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6EC" w:rsidRPr="002432EE" w:rsidRDefault="00F736EC" w:rsidP="00F736EC">
      <w:pPr>
        <w:ind w:firstLine="709"/>
        <w:jc w:val="both"/>
        <w:rPr>
          <w:rFonts w:ascii="Times New Roman" w:hAnsi="Times New Roman" w:cs="Times New Roman"/>
          <w:b/>
          <w:bCs/>
          <w:color w:val="000000" w:themeColor="text1"/>
          <w:sz w:val="28"/>
          <w:szCs w:val="28"/>
        </w:rPr>
      </w:pPr>
      <w:bookmarkStart w:id="0" w:name="_GoBack"/>
      <w:r w:rsidRPr="002432EE">
        <w:rPr>
          <w:rFonts w:ascii="Times New Roman" w:hAnsi="Times New Roman" w:cs="Times New Roman"/>
          <w:b/>
          <w:bCs/>
          <w:color w:val="000000" w:themeColor="text1"/>
          <w:sz w:val="28"/>
          <w:szCs w:val="28"/>
        </w:rPr>
        <w:t>ВОПРОСЫ ПО УЧЕТУ НЕМАТЕРИАЛЬНЫХ АКТИВОВ</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1. На каком счете учитывать с 2021 года неисключительные права на результаты интеллектуальной деятельности (РИД)?</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С 2021 года в соответствии с положениями Федерального стандарта "Нематериальные активы"</w:t>
      </w:r>
      <w:r w:rsidRPr="002432EE">
        <w:rPr>
          <w:rStyle w:val="a3"/>
          <w:rFonts w:ascii="Times New Roman" w:hAnsi="Times New Roman" w:cs="Times New Roman"/>
          <w:color w:val="000000" w:themeColor="text1"/>
          <w:sz w:val="28"/>
          <w:szCs w:val="28"/>
        </w:rPr>
        <w:t>*(1)</w:t>
      </w:r>
      <w:r w:rsidRPr="002432EE">
        <w:rPr>
          <w:rFonts w:ascii="Times New Roman" w:hAnsi="Times New Roman" w:cs="Times New Roman"/>
          <w:color w:val="000000" w:themeColor="text1"/>
          <w:sz w:val="28"/>
          <w:szCs w:val="28"/>
        </w:rPr>
        <w:t> неисключительные права на РИД учитываются в составе нематериальных активов на счете 111 60 "Права пользования нематериальными активами". При этом в 23 разряде номера счета необходимо указать конкретную букву, детализирующую счет 111 60 в зависимости от вида нематериального актива. Такая группировка разработана с учетом положений Федерального стандарта "Нематериальные активы" и ОКОФ</w:t>
      </w:r>
      <w:r w:rsidRPr="002432EE">
        <w:rPr>
          <w:rStyle w:val="a3"/>
          <w:rFonts w:ascii="Times New Roman" w:hAnsi="Times New Roman" w:cs="Times New Roman"/>
          <w:color w:val="000000" w:themeColor="text1"/>
          <w:sz w:val="28"/>
          <w:szCs w:val="28"/>
        </w:rPr>
        <w:t>*(</w:t>
      </w:r>
      <w:proofErr w:type="gramStart"/>
      <w:r w:rsidRPr="002432EE">
        <w:rPr>
          <w:rStyle w:val="a3"/>
          <w:rFonts w:ascii="Times New Roman" w:hAnsi="Times New Roman" w:cs="Times New Roman"/>
          <w:color w:val="000000" w:themeColor="text1"/>
          <w:sz w:val="28"/>
          <w:szCs w:val="28"/>
        </w:rPr>
        <w:t>2)(</w:t>
      </w:r>
      <w:proofErr w:type="gramEnd"/>
      <w:r w:rsidRPr="002432EE">
        <w:rPr>
          <w:rStyle w:val="a3"/>
          <w:rFonts w:ascii="Times New Roman" w:hAnsi="Times New Roman" w:cs="Times New Roman"/>
          <w:color w:val="000000" w:themeColor="text1"/>
          <w:sz w:val="28"/>
          <w:szCs w:val="28"/>
        </w:rPr>
        <w:t>3)</w:t>
      </w:r>
      <w:r w:rsidRPr="002432EE">
        <w:rPr>
          <w:rFonts w:ascii="Times New Roman" w:hAnsi="Times New Roman" w:cs="Times New Roman"/>
          <w:color w:val="000000" w:themeColor="text1"/>
          <w:sz w:val="28"/>
          <w:szCs w:val="28"/>
        </w:rPr>
        <w:t>:</w:t>
      </w:r>
    </w:p>
    <w:p w:rsidR="00F736EC" w:rsidRPr="002432EE" w:rsidRDefault="00F736EC" w:rsidP="00F736EC">
      <w:pPr>
        <w:numPr>
          <w:ilvl w:val="0"/>
          <w:numId w:val="1"/>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N "Научные исследования (научно-исследовательские разработки)": аналог группы объектов учета представлен группой 710.00.00.00 "Научные исследования и разработки" ОКОФ;</w:t>
      </w:r>
    </w:p>
    <w:p w:rsidR="00F736EC" w:rsidRPr="002432EE" w:rsidRDefault="00F736EC" w:rsidP="00F736EC">
      <w:pPr>
        <w:numPr>
          <w:ilvl w:val="0"/>
          <w:numId w:val="1"/>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R "Опытно-конструкторские и технологические разработки";</w:t>
      </w:r>
    </w:p>
    <w:p w:rsidR="00F736EC" w:rsidRPr="002432EE" w:rsidRDefault="00F736EC" w:rsidP="00F736EC">
      <w:pPr>
        <w:numPr>
          <w:ilvl w:val="0"/>
          <w:numId w:val="1"/>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I "Программное обеспечение и базы данных": аналог группы объектов учета представлен группой 730.00.00.00 "Программное обеспечение и базы данных" ОКОФ;</w:t>
      </w:r>
    </w:p>
    <w:p w:rsidR="00F736EC" w:rsidRPr="002432EE" w:rsidRDefault="00F736EC" w:rsidP="00F736EC">
      <w:pPr>
        <w:numPr>
          <w:ilvl w:val="0"/>
          <w:numId w:val="1"/>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D "Иные объекты интеллектуальной собственности": аналог группы объектов учета представлен группой 790.00.00.00 "Другие объекты интеллектуальной собственности" ОКОФ.</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Например, неисключительные права на антивирусную программу будут учитываться на счете 111 6I.</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2. Как перенести неисключительные права на РИД со счетов 01 и 401 50 на счет 111 60?</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С 2021 года неисключительные права на РИД больше </w:t>
      </w:r>
      <w:r w:rsidRPr="002432EE">
        <w:rPr>
          <w:rFonts w:ascii="Times New Roman" w:hAnsi="Times New Roman" w:cs="Times New Roman"/>
          <w:b/>
          <w:bCs/>
          <w:color w:val="000000" w:themeColor="text1"/>
          <w:sz w:val="28"/>
          <w:szCs w:val="28"/>
        </w:rPr>
        <w:t>не учитываются</w:t>
      </w:r>
      <w:r w:rsidRPr="002432EE">
        <w:rPr>
          <w:rFonts w:ascii="Times New Roman" w:hAnsi="Times New Roman" w:cs="Times New Roman"/>
          <w:color w:val="000000" w:themeColor="text1"/>
          <w:sz w:val="28"/>
          <w:szCs w:val="28"/>
        </w:rPr>
        <w:t xml:space="preserve"> на </w:t>
      </w:r>
      <w:proofErr w:type="spellStart"/>
      <w:r w:rsidRPr="002432EE">
        <w:rPr>
          <w:rFonts w:ascii="Times New Roman" w:hAnsi="Times New Roman" w:cs="Times New Roman"/>
          <w:color w:val="000000" w:themeColor="text1"/>
          <w:sz w:val="28"/>
          <w:szCs w:val="28"/>
        </w:rPr>
        <w:t>забалансовом</w:t>
      </w:r>
      <w:proofErr w:type="spellEnd"/>
      <w:r w:rsidRPr="002432EE">
        <w:rPr>
          <w:rFonts w:ascii="Times New Roman" w:hAnsi="Times New Roman" w:cs="Times New Roman"/>
          <w:color w:val="000000" w:themeColor="text1"/>
          <w:sz w:val="28"/>
          <w:szCs w:val="28"/>
        </w:rPr>
        <w:t xml:space="preserve"> счете 01 "Имущество, полученное в пользование" и балансовом счете 401 50 "Расходы будущих периодов". Соответственно, нужно перенести остатки с этих счетов на соответствующие счета учета по правам пользования нематериальными активами — счет 111 60.</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Для этого первоначально в 2021 году необходимо провести инвентаризацию, в рамках которой нужно выявить неисключительные права на РИД, которые </w:t>
      </w:r>
      <w:r w:rsidRPr="002432EE">
        <w:rPr>
          <w:rFonts w:ascii="Times New Roman" w:hAnsi="Times New Roman" w:cs="Times New Roman"/>
          <w:b/>
          <w:bCs/>
          <w:color w:val="000000" w:themeColor="text1"/>
          <w:sz w:val="28"/>
          <w:szCs w:val="28"/>
        </w:rPr>
        <w:t>могут быть перенесены</w:t>
      </w:r>
      <w:r w:rsidRPr="002432EE">
        <w:rPr>
          <w:rFonts w:ascii="Times New Roman" w:hAnsi="Times New Roman" w:cs="Times New Roman"/>
          <w:color w:val="000000" w:themeColor="text1"/>
          <w:sz w:val="28"/>
          <w:szCs w:val="28"/>
        </w:rPr>
        <w:t xml:space="preserve">. В этих целях должностным лицам учреждения придется ответить на следующие вопросы, касающиеся каждого неисключительного права, учтенного до 2021 года на </w:t>
      </w:r>
      <w:proofErr w:type="spellStart"/>
      <w:r w:rsidRPr="002432EE">
        <w:rPr>
          <w:rFonts w:ascii="Times New Roman" w:hAnsi="Times New Roman" w:cs="Times New Roman"/>
          <w:color w:val="000000" w:themeColor="text1"/>
          <w:sz w:val="28"/>
          <w:szCs w:val="28"/>
        </w:rPr>
        <w:t>забалансовом</w:t>
      </w:r>
      <w:proofErr w:type="spellEnd"/>
      <w:r w:rsidRPr="002432EE">
        <w:rPr>
          <w:rFonts w:ascii="Times New Roman" w:hAnsi="Times New Roman" w:cs="Times New Roman"/>
          <w:color w:val="000000" w:themeColor="text1"/>
          <w:sz w:val="28"/>
          <w:szCs w:val="28"/>
        </w:rPr>
        <w:t xml:space="preserve"> счете 01 (и возможно на счете 401 50):</w:t>
      </w:r>
    </w:p>
    <w:p w:rsidR="00F736EC" w:rsidRPr="002432EE" w:rsidRDefault="00F736EC" w:rsidP="00F736EC">
      <w:pPr>
        <w:numPr>
          <w:ilvl w:val="0"/>
          <w:numId w:val="2"/>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lastRenderedPageBreak/>
        <w:t>есть ли документальное подтверждение существования неисключительного права?</w:t>
      </w:r>
    </w:p>
    <w:p w:rsidR="00F736EC" w:rsidRPr="002432EE" w:rsidRDefault="00F736EC" w:rsidP="00F736EC">
      <w:pPr>
        <w:numPr>
          <w:ilvl w:val="0"/>
          <w:numId w:val="2"/>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составляет ли срок полезного использования неисключительного права пользования РИД, определенный на 01.01.2021, более 12 месяцев?</w:t>
      </w:r>
    </w:p>
    <w:p w:rsidR="00F736EC" w:rsidRPr="002432EE" w:rsidRDefault="00F736EC" w:rsidP="00F736EC">
      <w:pPr>
        <w:numPr>
          <w:ilvl w:val="0"/>
          <w:numId w:val="2"/>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соответствует ли неисключительное право на РИД понятию "актива"? То есть возможно ли получить от его использования полезный потенциал и экономические выгоды?</w:t>
      </w:r>
    </w:p>
    <w:p w:rsidR="00F736EC" w:rsidRPr="002432EE" w:rsidRDefault="00F736EC" w:rsidP="00F736EC">
      <w:pPr>
        <w:numPr>
          <w:ilvl w:val="0"/>
          <w:numId w:val="2"/>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является ли неисключительное право пользования </w:t>
      </w:r>
      <w:proofErr w:type="gramStart"/>
      <w:r w:rsidRPr="002432EE">
        <w:rPr>
          <w:rFonts w:ascii="Times New Roman" w:hAnsi="Times New Roman" w:cs="Times New Roman"/>
          <w:color w:val="000000" w:themeColor="text1"/>
          <w:sz w:val="28"/>
          <w:szCs w:val="28"/>
        </w:rPr>
        <w:t>нематериальным активом</w:t>
      </w:r>
      <w:proofErr w:type="gramEnd"/>
      <w:r w:rsidRPr="002432EE">
        <w:rPr>
          <w:rFonts w:ascii="Times New Roman" w:hAnsi="Times New Roman" w:cs="Times New Roman"/>
          <w:color w:val="000000" w:themeColor="text1"/>
          <w:sz w:val="28"/>
          <w:szCs w:val="28"/>
        </w:rPr>
        <w:t xml:space="preserve"> идентифицируемым</w:t>
      </w:r>
      <w:r w:rsidRPr="002432EE">
        <w:rPr>
          <w:rStyle w:val="a3"/>
          <w:rFonts w:ascii="Times New Roman" w:hAnsi="Times New Roman" w:cs="Times New Roman"/>
          <w:color w:val="000000" w:themeColor="text1"/>
          <w:sz w:val="28"/>
          <w:szCs w:val="28"/>
        </w:rPr>
        <w:t>*(4)</w:t>
      </w:r>
      <w:r w:rsidRPr="002432EE">
        <w:rPr>
          <w:rFonts w:ascii="Times New Roman" w:hAnsi="Times New Roman" w:cs="Times New Roman"/>
          <w:color w:val="000000" w:themeColor="text1"/>
          <w:sz w:val="28"/>
          <w:szCs w:val="28"/>
        </w:rPr>
        <w:t>?</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Если неисключительное право пользования РИД документально подтверждено, срок его полезного использования составляет более 12 месяцев, объект соответствует понятию "актива" и является идентифицируемым, то в учете </w:t>
      </w:r>
      <w:r w:rsidRPr="002432EE">
        <w:rPr>
          <w:rFonts w:ascii="Times New Roman" w:hAnsi="Times New Roman" w:cs="Times New Roman"/>
          <w:b/>
          <w:bCs/>
          <w:color w:val="000000" w:themeColor="text1"/>
          <w:sz w:val="28"/>
          <w:szCs w:val="28"/>
        </w:rPr>
        <w:t>операциями 2021 года</w:t>
      </w:r>
      <w:r w:rsidRPr="002432EE">
        <w:rPr>
          <w:rFonts w:ascii="Times New Roman" w:hAnsi="Times New Roman" w:cs="Times New Roman"/>
          <w:color w:val="000000" w:themeColor="text1"/>
          <w:sz w:val="28"/>
          <w:szCs w:val="28"/>
        </w:rPr>
        <w:t> следует отразить:</w:t>
      </w:r>
    </w:p>
    <w:p w:rsidR="00F736EC" w:rsidRPr="002432EE" w:rsidRDefault="00F736EC" w:rsidP="00F736EC">
      <w:pPr>
        <w:numPr>
          <w:ilvl w:val="0"/>
          <w:numId w:val="3"/>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Уменьшение </w:t>
      </w:r>
      <w:proofErr w:type="spellStart"/>
      <w:r w:rsidRPr="002432EE">
        <w:rPr>
          <w:rFonts w:ascii="Times New Roman" w:hAnsi="Times New Roman" w:cs="Times New Roman"/>
          <w:color w:val="000000" w:themeColor="text1"/>
          <w:sz w:val="28"/>
          <w:szCs w:val="28"/>
        </w:rPr>
        <w:t>забалансового</w:t>
      </w:r>
      <w:proofErr w:type="spellEnd"/>
      <w:r w:rsidRPr="002432EE">
        <w:rPr>
          <w:rFonts w:ascii="Times New Roman" w:hAnsi="Times New Roman" w:cs="Times New Roman"/>
          <w:color w:val="000000" w:themeColor="text1"/>
          <w:sz w:val="28"/>
          <w:szCs w:val="28"/>
        </w:rPr>
        <w:t xml:space="preserve"> счета 01;</w:t>
      </w:r>
    </w:p>
    <w:p w:rsidR="00F736EC" w:rsidRPr="002432EE" w:rsidRDefault="00F736EC" w:rsidP="00F736EC">
      <w:pPr>
        <w:numPr>
          <w:ilvl w:val="0"/>
          <w:numId w:val="3"/>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При наличии остатка на счете 401 50:</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Дебет 0 106 6Х 35Х Кредит 0 401 50 226;</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Дебет 0 111 6Х 35Х Кредит 0 106 6Х 35</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При отсутствии остатка на счете 401 50:</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Дебет 0 111 6Х 35Х Кредит 0 401 10 199.</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Если хотя бы на один из приведенных выше вопросов ответ будет отрицательным, то неисключительное право пользования нематериальным активом не должно учитываться на </w:t>
      </w:r>
      <w:proofErr w:type="spellStart"/>
      <w:r w:rsidRPr="002432EE">
        <w:rPr>
          <w:rFonts w:ascii="Times New Roman" w:hAnsi="Times New Roman" w:cs="Times New Roman"/>
          <w:color w:val="000000" w:themeColor="text1"/>
          <w:sz w:val="28"/>
          <w:szCs w:val="28"/>
        </w:rPr>
        <w:t>забалансовом</w:t>
      </w:r>
      <w:proofErr w:type="spellEnd"/>
      <w:r w:rsidRPr="002432EE">
        <w:rPr>
          <w:rFonts w:ascii="Times New Roman" w:hAnsi="Times New Roman" w:cs="Times New Roman"/>
          <w:color w:val="000000" w:themeColor="text1"/>
          <w:sz w:val="28"/>
          <w:szCs w:val="28"/>
        </w:rPr>
        <w:t xml:space="preserve"> счете 111 60. В учете в таком случае нужно будет отразить следующие записи:</w:t>
      </w:r>
    </w:p>
    <w:p w:rsidR="00F736EC" w:rsidRPr="002432EE" w:rsidRDefault="00F736EC" w:rsidP="00F736EC">
      <w:pPr>
        <w:numPr>
          <w:ilvl w:val="0"/>
          <w:numId w:val="4"/>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Уменьшение </w:t>
      </w:r>
      <w:proofErr w:type="spellStart"/>
      <w:r w:rsidRPr="002432EE">
        <w:rPr>
          <w:rFonts w:ascii="Times New Roman" w:hAnsi="Times New Roman" w:cs="Times New Roman"/>
          <w:color w:val="000000" w:themeColor="text1"/>
          <w:sz w:val="28"/>
          <w:szCs w:val="28"/>
        </w:rPr>
        <w:t>забалансового</w:t>
      </w:r>
      <w:proofErr w:type="spellEnd"/>
      <w:r w:rsidRPr="002432EE">
        <w:rPr>
          <w:rFonts w:ascii="Times New Roman" w:hAnsi="Times New Roman" w:cs="Times New Roman"/>
          <w:color w:val="000000" w:themeColor="text1"/>
          <w:sz w:val="28"/>
          <w:szCs w:val="28"/>
        </w:rPr>
        <w:t xml:space="preserve"> счета 01;</w:t>
      </w:r>
    </w:p>
    <w:p w:rsidR="00F736EC" w:rsidRPr="002432EE" w:rsidRDefault="00F736EC" w:rsidP="00F736EC">
      <w:pPr>
        <w:numPr>
          <w:ilvl w:val="0"/>
          <w:numId w:val="4"/>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При наличии остатка на счете 401 50:</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Дебет 0 401 20 226 (0 109 Х0 226) Кредит 0 401 50 226</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Обратите внимание: если в ходе проводимой инвентаризации выяснится, что неисключительное право ничем не подтверждено, то есть учитывается на </w:t>
      </w:r>
      <w:proofErr w:type="spellStart"/>
      <w:r w:rsidRPr="002432EE">
        <w:rPr>
          <w:rFonts w:ascii="Times New Roman" w:hAnsi="Times New Roman" w:cs="Times New Roman"/>
          <w:color w:val="000000" w:themeColor="text1"/>
          <w:sz w:val="28"/>
          <w:szCs w:val="28"/>
        </w:rPr>
        <w:t>забалансовом</w:t>
      </w:r>
      <w:proofErr w:type="spellEnd"/>
      <w:r w:rsidRPr="002432EE">
        <w:rPr>
          <w:rFonts w:ascii="Times New Roman" w:hAnsi="Times New Roman" w:cs="Times New Roman"/>
          <w:color w:val="000000" w:themeColor="text1"/>
          <w:sz w:val="28"/>
          <w:szCs w:val="28"/>
        </w:rPr>
        <w:t xml:space="preserve"> счете 01 и балансовом счете 401 50 необоснованно, то списывать его нужно в порядке исправления ошибок прошлых лет.</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lastRenderedPageBreak/>
        <w:t>Приведенные в ответе на вопрос бухгалтерские записи следует согласовать с ГРБС, финансовым органом, органом-учредителем в установленном порядке</w:t>
      </w:r>
      <w:r w:rsidRPr="002432EE">
        <w:rPr>
          <w:rStyle w:val="a3"/>
          <w:rFonts w:ascii="Times New Roman" w:hAnsi="Times New Roman" w:cs="Times New Roman"/>
          <w:color w:val="000000" w:themeColor="text1"/>
          <w:sz w:val="28"/>
          <w:szCs w:val="28"/>
        </w:rPr>
        <w:t>*(5)</w:t>
      </w:r>
      <w:r w:rsidRPr="002432EE">
        <w:rPr>
          <w:rFonts w:ascii="Times New Roman" w:hAnsi="Times New Roman" w:cs="Times New Roman"/>
          <w:color w:val="000000" w:themeColor="text1"/>
          <w:sz w:val="28"/>
          <w:szCs w:val="28"/>
        </w:rPr>
        <w:t>.</w:t>
      </w:r>
    </w:p>
    <w:p w:rsidR="00F736EC" w:rsidRPr="002432EE" w:rsidRDefault="00F736EC" w:rsidP="00F736EC">
      <w:pPr>
        <w:ind w:firstLine="709"/>
        <w:jc w:val="both"/>
        <w:rPr>
          <w:rFonts w:ascii="Times New Roman" w:hAnsi="Times New Roman" w:cs="Times New Roman"/>
          <w:b/>
          <w:bCs/>
          <w:color w:val="000000" w:themeColor="text1"/>
          <w:sz w:val="28"/>
          <w:szCs w:val="28"/>
        </w:rPr>
      </w:pPr>
      <w:r w:rsidRPr="002432EE">
        <w:rPr>
          <w:rFonts w:ascii="Times New Roman" w:hAnsi="Times New Roman" w:cs="Times New Roman"/>
          <w:b/>
          <w:bCs/>
          <w:color w:val="000000" w:themeColor="text1"/>
          <w:sz w:val="28"/>
          <w:szCs w:val="28"/>
        </w:rPr>
        <w:t>ВОПРОСЫ ПО УЧЕТУ ЗЕМЕЛЬНЫХ УЧАСТКОВ</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3. Кто и на каких счетах должен учитывать земельные участки в различных ситуациях?</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С 2021 года начал применяться Федеральный стандарт "Непроизведенные активы"</w:t>
      </w:r>
      <w:r w:rsidRPr="002432EE">
        <w:rPr>
          <w:rStyle w:val="a3"/>
          <w:rFonts w:ascii="Times New Roman" w:hAnsi="Times New Roman" w:cs="Times New Roman"/>
          <w:color w:val="000000" w:themeColor="text1"/>
          <w:sz w:val="28"/>
          <w:szCs w:val="28"/>
        </w:rPr>
        <w:t>*(6)</w:t>
      </w:r>
      <w:r w:rsidRPr="002432EE">
        <w:rPr>
          <w:rFonts w:ascii="Times New Roman" w:hAnsi="Times New Roman" w:cs="Times New Roman"/>
          <w:color w:val="000000" w:themeColor="text1"/>
          <w:sz w:val="28"/>
          <w:szCs w:val="28"/>
        </w:rPr>
        <w:t xml:space="preserve">. С учетом п. 10 Федерального стандарта "Непроизведенные активы", а также </w:t>
      </w:r>
      <w:proofErr w:type="spellStart"/>
      <w:r w:rsidRPr="002432EE">
        <w:rPr>
          <w:rFonts w:ascii="Times New Roman" w:hAnsi="Times New Roman" w:cs="Times New Roman"/>
          <w:color w:val="000000" w:themeColor="text1"/>
          <w:sz w:val="28"/>
          <w:szCs w:val="28"/>
        </w:rPr>
        <w:t>пп</w:t>
      </w:r>
      <w:proofErr w:type="spellEnd"/>
      <w:r w:rsidRPr="002432EE">
        <w:rPr>
          <w:rFonts w:ascii="Times New Roman" w:hAnsi="Times New Roman" w:cs="Times New Roman"/>
          <w:color w:val="000000" w:themeColor="text1"/>
          <w:sz w:val="28"/>
          <w:szCs w:val="28"/>
        </w:rPr>
        <w:t>. 36, 71, 76, 77, 78, 144, 333, 381, 383 Инструкции № 157н</w:t>
      </w:r>
      <w:r w:rsidRPr="002432EE">
        <w:rPr>
          <w:rStyle w:val="a3"/>
          <w:rFonts w:ascii="Times New Roman" w:hAnsi="Times New Roman" w:cs="Times New Roman"/>
          <w:color w:val="000000" w:themeColor="text1"/>
          <w:sz w:val="28"/>
          <w:szCs w:val="28"/>
        </w:rPr>
        <w:t>*(7)</w:t>
      </w:r>
      <w:r w:rsidRPr="002432EE">
        <w:rPr>
          <w:rFonts w:ascii="Times New Roman" w:hAnsi="Times New Roman" w:cs="Times New Roman"/>
          <w:color w:val="000000" w:themeColor="text1"/>
          <w:sz w:val="28"/>
          <w:szCs w:val="28"/>
        </w:rPr>
        <w:t>, п. 16 Инструкции № 162н, п. 20 Инструкции № 174н, п. 20 Инструкции № 183н</w:t>
      </w:r>
      <w:r w:rsidRPr="002432EE">
        <w:rPr>
          <w:rStyle w:val="a3"/>
          <w:rFonts w:ascii="Times New Roman" w:hAnsi="Times New Roman" w:cs="Times New Roman"/>
          <w:color w:val="000000" w:themeColor="text1"/>
          <w:sz w:val="28"/>
          <w:szCs w:val="28"/>
        </w:rPr>
        <w:t>*(8)</w:t>
      </w:r>
      <w:r w:rsidRPr="002432EE">
        <w:rPr>
          <w:rFonts w:ascii="Times New Roman" w:hAnsi="Times New Roman" w:cs="Times New Roman"/>
          <w:color w:val="000000" w:themeColor="text1"/>
          <w:sz w:val="28"/>
          <w:szCs w:val="28"/>
        </w:rPr>
        <w:t> можно сделать следующий вывод о счетах, применяемых для учета земельных участков в различных ситуациях.</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Учет у уполномоченного органа:</w:t>
      </w:r>
    </w:p>
    <w:p w:rsidR="00F736EC" w:rsidRPr="002432EE" w:rsidRDefault="00F736EC" w:rsidP="00F736EC">
      <w:pPr>
        <w:numPr>
          <w:ilvl w:val="0"/>
          <w:numId w:val="5"/>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в части земельных участков, на которые </w:t>
      </w:r>
      <w:r w:rsidRPr="002432EE">
        <w:rPr>
          <w:rFonts w:ascii="Times New Roman" w:hAnsi="Times New Roman" w:cs="Times New Roman"/>
          <w:b/>
          <w:bCs/>
          <w:color w:val="000000" w:themeColor="text1"/>
          <w:sz w:val="28"/>
          <w:szCs w:val="28"/>
        </w:rPr>
        <w:t>не разграничена</w:t>
      </w:r>
      <w:r w:rsidRPr="002432EE">
        <w:rPr>
          <w:rFonts w:ascii="Times New Roman" w:hAnsi="Times New Roman" w:cs="Times New Roman"/>
          <w:color w:val="000000" w:themeColor="text1"/>
          <w:sz w:val="28"/>
          <w:szCs w:val="28"/>
        </w:rPr>
        <w:t> государственная собственность, которые </w:t>
      </w:r>
      <w:r w:rsidRPr="002432EE">
        <w:rPr>
          <w:rFonts w:ascii="Times New Roman" w:hAnsi="Times New Roman" w:cs="Times New Roman"/>
          <w:b/>
          <w:bCs/>
          <w:color w:val="000000" w:themeColor="text1"/>
          <w:sz w:val="28"/>
          <w:szCs w:val="28"/>
        </w:rPr>
        <w:t>не внесены</w:t>
      </w:r>
      <w:r w:rsidRPr="002432EE">
        <w:rPr>
          <w:rFonts w:ascii="Times New Roman" w:hAnsi="Times New Roman" w:cs="Times New Roman"/>
          <w:color w:val="000000" w:themeColor="text1"/>
          <w:sz w:val="28"/>
          <w:szCs w:val="28"/>
        </w:rPr>
        <w:t> в государственный кадастр недвижимости и </w:t>
      </w:r>
      <w:r w:rsidRPr="002432EE">
        <w:rPr>
          <w:rFonts w:ascii="Times New Roman" w:hAnsi="Times New Roman" w:cs="Times New Roman"/>
          <w:b/>
          <w:bCs/>
          <w:color w:val="000000" w:themeColor="text1"/>
          <w:sz w:val="28"/>
          <w:szCs w:val="28"/>
        </w:rPr>
        <w:t>не закреплены</w:t>
      </w:r>
      <w:r w:rsidRPr="002432EE">
        <w:rPr>
          <w:rFonts w:ascii="Times New Roman" w:hAnsi="Times New Roman" w:cs="Times New Roman"/>
          <w:color w:val="000000" w:themeColor="text1"/>
          <w:sz w:val="28"/>
          <w:szCs w:val="28"/>
        </w:rPr>
        <w:t> на праве постоянного (бессрочного) пользования, но которые </w:t>
      </w:r>
      <w:r w:rsidRPr="002432EE">
        <w:rPr>
          <w:rFonts w:ascii="Times New Roman" w:hAnsi="Times New Roman" w:cs="Times New Roman"/>
          <w:b/>
          <w:bCs/>
          <w:color w:val="000000" w:themeColor="text1"/>
          <w:sz w:val="28"/>
          <w:szCs w:val="28"/>
        </w:rPr>
        <w:t>используются</w:t>
      </w:r>
      <w:r w:rsidRPr="002432EE">
        <w:rPr>
          <w:rFonts w:ascii="Times New Roman" w:hAnsi="Times New Roman" w:cs="Times New Roman"/>
          <w:color w:val="000000" w:themeColor="text1"/>
          <w:sz w:val="28"/>
          <w:szCs w:val="28"/>
        </w:rPr>
        <w:t xml:space="preserve"> (например, передаются в возмездное и безвозмездное пользование): счет 103 13, </w:t>
      </w:r>
      <w:proofErr w:type="spellStart"/>
      <w:r w:rsidRPr="002432EE">
        <w:rPr>
          <w:rFonts w:ascii="Times New Roman" w:hAnsi="Times New Roman" w:cs="Times New Roman"/>
          <w:color w:val="000000" w:themeColor="text1"/>
          <w:sz w:val="28"/>
          <w:szCs w:val="28"/>
        </w:rPr>
        <w:t>забалансовые</w:t>
      </w:r>
      <w:proofErr w:type="spellEnd"/>
      <w:r w:rsidRPr="002432EE">
        <w:rPr>
          <w:rFonts w:ascii="Times New Roman" w:hAnsi="Times New Roman" w:cs="Times New Roman"/>
          <w:color w:val="000000" w:themeColor="text1"/>
          <w:sz w:val="28"/>
          <w:szCs w:val="28"/>
        </w:rPr>
        <w:t xml:space="preserve"> счета 25 (возмездное пользование) или 26 (безвозмездное пользование);</w:t>
      </w:r>
    </w:p>
    <w:p w:rsidR="00F736EC" w:rsidRPr="002432EE" w:rsidRDefault="00F736EC" w:rsidP="00F736EC">
      <w:pPr>
        <w:numPr>
          <w:ilvl w:val="0"/>
          <w:numId w:val="5"/>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в части земельных участков, на которые </w:t>
      </w:r>
      <w:r w:rsidRPr="002432EE">
        <w:rPr>
          <w:rFonts w:ascii="Times New Roman" w:hAnsi="Times New Roman" w:cs="Times New Roman"/>
          <w:b/>
          <w:bCs/>
          <w:color w:val="000000" w:themeColor="text1"/>
          <w:sz w:val="28"/>
          <w:szCs w:val="28"/>
        </w:rPr>
        <w:t>разграничена</w:t>
      </w:r>
      <w:r w:rsidRPr="002432EE">
        <w:rPr>
          <w:rFonts w:ascii="Times New Roman" w:hAnsi="Times New Roman" w:cs="Times New Roman"/>
          <w:color w:val="000000" w:themeColor="text1"/>
          <w:sz w:val="28"/>
          <w:szCs w:val="28"/>
        </w:rPr>
        <w:t> государственная собственность, как внесенных, так и не внесенных в государственный кадастр недвижимости, </w:t>
      </w:r>
      <w:r w:rsidRPr="002432EE">
        <w:rPr>
          <w:rFonts w:ascii="Times New Roman" w:hAnsi="Times New Roman" w:cs="Times New Roman"/>
          <w:b/>
          <w:bCs/>
          <w:color w:val="000000" w:themeColor="text1"/>
          <w:sz w:val="28"/>
          <w:szCs w:val="28"/>
        </w:rPr>
        <w:t>не закрепленных</w:t>
      </w:r>
      <w:r w:rsidRPr="002432EE">
        <w:rPr>
          <w:rFonts w:ascii="Times New Roman" w:hAnsi="Times New Roman" w:cs="Times New Roman"/>
          <w:color w:val="000000" w:themeColor="text1"/>
          <w:sz w:val="28"/>
          <w:szCs w:val="28"/>
        </w:rPr>
        <w:t> за организациями бюджетной сферы, государственными (муниципальными) унитарными предприятиями, независимо от факта их использования: счет 108 55;</w:t>
      </w:r>
    </w:p>
    <w:p w:rsidR="00F736EC" w:rsidRPr="002432EE" w:rsidRDefault="00F736EC" w:rsidP="00F736EC">
      <w:pPr>
        <w:numPr>
          <w:ilvl w:val="0"/>
          <w:numId w:val="5"/>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в части земельных участков, </w:t>
      </w:r>
      <w:r w:rsidRPr="002432EE">
        <w:rPr>
          <w:rFonts w:ascii="Times New Roman" w:hAnsi="Times New Roman" w:cs="Times New Roman"/>
          <w:b/>
          <w:bCs/>
          <w:color w:val="000000" w:themeColor="text1"/>
          <w:sz w:val="28"/>
          <w:szCs w:val="28"/>
        </w:rPr>
        <w:t>закрепленных</w:t>
      </w:r>
      <w:r w:rsidRPr="002432EE">
        <w:rPr>
          <w:rFonts w:ascii="Times New Roman" w:hAnsi="Times New Roman" w:cs="Times New Roman"/>
          <w:color w:val="000000" w:themeColor="text1"/>
          <w:sz w:val="28"/>
          <w:szCs w:val="28"/>
        </w:rPr>
        <w:t> на праве постоянного (бессрочного) пользования, на которые </w:t>
      </w:r>
      <w:r w:rsidRPr="002432EE">
        <w:rPr>
          <w:rFonts w:ascii="Times New Roman" w:hAnsi="Times New Roman" w:cs="Times New Roman"/>
          <w:b/>
          <w:bCs/>
          <w:color w:val="000000" w:themeColor="text1"/>
          <w:sz w:val="28"/>
          <w:szCs w:val="28"/>
        </w:rPr>
        <w:t>разграничена</w:t>
      </w:r>
      <w:r w:rsidRPr="002432EE">
        <w:rPr>
          <w:rFonts w:ascii="Times New Roman" w:hAnsi="Times New Roman" w:cs="Times New Roman"/>
          <w:color w:val="000000" w:themeColor="text1"/>
          <w:sz w:val="28"/>
          <w:szCs w:val="28"/>
        </w:rPr>
        <w:t> государственная собственность: счет 108 55 (</w:t>
      </w:r>
      <w:r w:rsidRPr="002432EE">
        <w:rPr>
          <w:rFonts w:ascii="Times New Roman" w:hAnsi="Times New Roman" w:cs="Times New Roman"/>
          <w:b/>
          <w:bCs/>
          <w:color w:val="000000" w:themeColor="text1"/>
          <w:sz w:val="28"/>
          <w:szCs w:val="28"/>
        </w:rPr>
        <w:t>до регистрации</w:t>
      </w:r>
      <w:r w:rsidRPr="002432EE">
        <w:rPr>
          <w:rFonts w:ascii="Times New Roman" w:hAnsi="Times New Roman" w:cs="Times New Roman"/>
          <w:color w:val="000000" w:themeColor="text1"/>
          <w:sz w:val="28"/>
          <w:szCs w:val="28"/>
        </w:rPr>
        <w:t xml:space="preserve"> в ЕГРН) или </w:t>
      </w:r>
      <w:proofErr w:type="spellStart"/>
      <w:r w:rsidRPr="002432EE">
        <w:rPr>
          <w:rFonts w:ascii="Times New Roman" w:hAnsi="Times New Roman" w:cs="Times New Roman"/>
          <w:color w:val="000000" w:themeColor="text1"/>
          <w:sz w:val="28"/>
          <w:szCs w:val="28"/>
        </w:rPr>
        <w:t>забалансовый</w:t>
      </w:r>
      <w:proofErr w:type="spellEnd"/>
      <w:r w:rsidRPr="002432EE">
        <w:rPr>
          <w:rFonts w:ascii="Times New Roman" w:hAnsi="Times New Roman" w:cs="Times New Roman"/>
          <w:color w:val="000000" w:themeColor="text1"/>
          <w:sz w:val="28"/>
          <w:szCs w:val="28"/>
        </w:rPr>
        <w:t xml:space="preserve"> счет 26 (</w:t>
      </w:r>
      <w:r w:rsidRPr="002432EE">
        <w:rPr>
          <w:rFonts w:ascii="Times New Roman" w:hAnsi="Times New Roman" w:cs="Times New Roman"/>
          <w:b/>
          <w:bCs/>
          <w:color w:val="000000" w:themeColor="text1"/>
          <w:sz w:val="28"/>
          <w:szCs w:val="28"/>
        </w:rPr>
        <w:t>после регистрации</w:t>
      </w:r>
      <w:r w:rsidRPr="002432EE">
        <w:rPr>
          <w:rFonts w:ascii="Times New Roman" w:hAnsi="Times New Roman" w:cs="Times New Roman"/>
          <w:color w:val="000000" w:themeColor="text1"/>
          <w:sz w:val="28"/>
          <w:szCs w:val="28"/>
        </w:rPr>
        <w:t> в ЕГРН);</w:t>
      </w:r>
    </w:p>
    <w:p w:rsidR="00F736EC" w:rsidRPr="002432EE" w:rsidRDefault="00F736EC" w:rsidP="00F736EC">
      <w:pPr>
        <w:numPr>
          <w:ilvl w:val="0"/>
          <w:numId w:val="5"/>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в части земельных участков, </w:t>
      </w:r>
      <w:r w:rsidRPr="002432EE">
        <w:rPr>
          <w:rFonts w:ascii="Times New Roman" w:hAnsi="Times New Roman" w:cs="Times New Roman"/>
          <w:b/>
          <w:bCs/>
          <w:color w:val="000000" w:themeColor="text1"/>
          <w:sz w:val="28"/>
          <w:szCs w:val="28"/>
        </w:rPr>
        <w:t>закрепленных</w:t>
      </w:r>
      <w:r w:rsidRPr="002432EE">
        <w:rPr>
          <w:rFonts w:ascii="Times New Roman" w:hAnsi="Times New Roman" w:cs="Times New Roman"/>
          <w:color w:val="000000" w:themeColor="text1"/>
          <w:sz w:val="28"/>
          <w:szCs w:val="28"/>
        </w:rPr>
        <w:t> на праве постоянного (бессрочного) пользования, на которые </w:t>
      </w:r>
      <w:r w:rsidRPr="002432EE">
        <w:rPr>
          <w:rFonts w:ascii="Times New Roman" w:hAnsi="Times New Roman" w:cs="Times New Roman"/>
          <w:b/>
          <w:bCs/>
          <w:color w:val="000000" w:themeColor="text1"/>
          <w:sz w:val="28"/>
          <w:szCs w:val="28"/>
        </w:rPr>
        <w:t>не разграничена</w:t>
      </w:r>
      <w:r w:rsidRPr="002432EE">
        <w:rPr>
          <w:rFonts w:ascii="Times New Roman" w:hAnsi="Times New Roman" w:cs="Times New Roman"/>
          <w:color w:val="000000" w:themeColor="text1"/>
          <w:sz w:val="28"/>
          <w:szCs w:val="28"/>
        </w:rPr>
        <w:t> государственная собственность: счет 103 13 (</w:t>
      </w:r>
      <w:r w:rsidRPr="002432EE">
        <w:rPr>
          <w:rFonts w:ascii="Times New Roman" w:hAnsi="Times New Roman" w:cs="Times New Roman"/>
          <w:b/>
          <w:bCs/>
          <w:color w:val="000000" w:themeColor="text1"/>
          <w:sz w:val="28"/>
          <w:szCs w:val="28"/>
        </w:rPr>
        <w:t>до регистрации</w:t>
      </w:r>
      <w:r w:rsidRPr="002432EE">
        <w:rPr>
          <w:rFonts w:ascii="Times New Roman" w:hAnsi="Times New Roman" w:cs="Times New Roman"/>
          <w:color w:val="000000" w:themeColor="text1"/>
          <w:sz w:val="28"/>
          <w:szCs w:val="28"/>
        </w:rPr>
        <w:t xml:space="preserve"> в ЕГРН) или </w:t>
      </w:r>
      <w:proofErr w:type="spellStart"/>
      <w:r w:rsidRPr="002432EE">
        <w:rPr>
          <w:rFonts w:ascii="Times New Roman" w:hAnsi="Times New Roman" w:cs="Times New Roman"/>
          <w:color w:val="000000" w:themeColor="text1"/>
          <w:sz w:val="28"/>
          <w:szCs w:val="28"/>
        </w:rPr>
        <w:t>забалансовый</w:t>
      </w:r>
      <w:proofErr w:type="spellEnd"/>
      <w:r w:rsidRPr="002432EE">
        <w:rPr>
          <w:rFonts w:ascii="Times New Roman" w:hAnsi="Times New Roman" w:cs="Times New Roman"/>
          <w:color w:val="000000" w:themeColor="text1"/>
          <w:sz w:val="28"/>
          <w:szCs w:val="28"/>
        </w:rPr>
        <w:t xml:space="preserve"> счет 26 (</w:t>
      </w:r>
      <w:r w:rsidRPr="002432EE">
        <w:rPr>
          <w:rFonts w:ascii="Times New Roman" w:hAnsi="Times New Roman" w:cs="Times New Roman"/>
          <w:b/>
          <w:bCs/>
          <w:color w:val="000000" w:themeColor="text1"/>
          <w:sz w:val="28"/>
          <w:szCs w:val="28"/>
        </w:rPr>
        <w:t>после регистрации</w:t>
      </w:r>
      <w:r w:rsidRPr="002432EE">
        <w:rPr>
          <w:rFonts w:ascii="Times New Roman" w:hAnsi="Times New Roman" w:cs="Times New Roman"/>
          <w:color w:val="000000" w:themeColor="text1"/>
          <w:sz w:val="28"/>
          <w:szCs w:val="28"/>
        </w:rPr>
        <w:t> в ЕГРН).</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Учет у организации бюджетной сферы:</w:t>
      </w:r>
    </w:p>
    <w:p w:rsidR="00F736EC" w:rsidRPr="002432EE" w:rsidRDefault="00F736EC" w:rsidP="00F736EC">
      <w:pPr>
        <w:numPr>
          <w:ilvl w:val="0"/>
          <w:numId w:val="6"/>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lastRenderedPageBreak/>
        <w:t>в части земельных участков, </w:t>
      </w:r>
      <w:r w:rsidRPr="002432EE">
        <w:rPr>
          <w:rFonts w:ascii="Times New Roman" w:hAnsi="Times New Roman" w:cs="Times New Roman"/>
          <w:b/>
          <w:bCs/>
          <w:color w:val="000000" w:themeColor="text1"/>
          <w:sz w:val="28"/>
          <w:szCs w:val="28"/>
        </w:rPr>
        <w:t>закрепленных</w:t>
      </w:r>
      <w:r w:rsidRPr="002432EE">
        <w:rPr>
          <w:rFonts w:ascii="Times New Roman" w:hAnsi="Times New Roman" w:cs="Times New Roman"/>
          <w:color w:val="000000" w:themeColor="text1"/>
          <w:sz w:val="28"/>
          <w:szCs w:val="28"/>
        </w:rPr>
        <w:t> на праве постоянного (бессрочного) пользования, </w:t>
      </w:r>
      <w:r w:rsidRPr="002432EE">
        <w:rPr>
          <w:rFonts w:ascii="Times New Roman" w:hAnsi="Times New Roman" w:cs="Times New Roman"/>
          <w:b/>
          <w:bCs/>
          <w:color w:val="000000" w:themeColor="text1"/>
          <w:sz w:val="28"/>
          <w:szCs w:val="28"/>
        </w:rPr>
        <w:t>до регистрации</w:t>
      </w:r>
      <w:r w:rsidRPr="002432EE">
        <w:rPr>
          <w:rFonts w:ascii="Times New Roman" w:hAnsi="Times New Roman" w:cs="Times New Roman"/>
          <w:color w:val="000000" w:themeColor="text1"/>
          <w:sz w:val="28"/>
          <w:szCs w:val="28"/>
        </w:rPr>
        <w:t xml:space="preserve"> в ЕГРН: </w:t>
      </w:r>
      <w:proofErr w:type="spellStart"/>
      <w:r w:rsidRPr="002432EE">
        <w:rPr>
          <w:rFonts w:ascii="Times New Roman" w:hAnsi="Times New Roman" w:cs="Times New Roman"/>
          <w:color w:val="000000" w:themeColor="text1"/>
          <w:sz w:val="28"/>
          <w:szCs w:val="28"/>
        </w:rPr>
        <w:t>забалансовый</w:t>
      </w:r>
      <w:proofErr w:type="spellEnd"/>
      <w:r w:rsidRPr="002432EE">
        <w:rPr>
          <w:rFonts w:ascii="Times New Roman" w:hAnsi="Times New Roman" w:cs="Times New Roman"/>
          <w:color w:val="000000" w:themeColor="text1"/>
          <w:sz w:val="28"/>
          <w:szCs w:val="28"/>
        </w:rPr>
        <w:t xml:space="preserve"> счет 01</w:t>
      </w:r>
      <w:r w:rsidRPr="002432EE">
        <w:rPr>
          <w:rStyle w:val="a3"/>
          <w:rFonts w:ascii="Times New Roman" w:hAnsi="Times New Roman" w:cs="Times New Roman"/>
          <w:color w:val="000000" w:themeColor="text1"/>
          <w:sz w:val="28"/>
          <w:szCs w:val="28"/>
        </w:rPr>
        <w:t>*(9)</w:t>
      </w:r>
      <w:r w:rsidRPr="002432EE">
        <w:rPr>
          <w:rFonts w:ascii="Times New Roman" w:hAnsi="Times New Roman" w:cs="Times New Roman"/>
          <w:color w:val="000000" w:themeColor="text1"/>
          <w:sz w:val="28"/>
          <w:szCs w:val="28"/>
        </w:rPr>
        <w:t>;</w:t>
      </w:r>
    </w:p>
    <w:p w:rsidR="00F736EC" w:rsidRPr="002432EE" w:rsidRDefault="00F736EC" w:rsidP="00F736EC">
      <w:pPr>
        <w:numPr>
          <w:ilvl w:val="0"/>
          <w:numId w:val="6"/>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в части земельных участков, </w:t>
      </w:r>
      <w:r w:rsidRPr="002432EE">
        <w:rPr>
          <w:rFonts w:ascii="Times New Roman" w:hAnsi="Times New Roman" w:cs="Times New Roman"/>
          <w:b/>
          <w:bCs/>
          <w:color w:val="000000" w:themeColor="text1"/>
          <w:sz w:val="28"/>
          <w:szCs w:val="28"/>
        </w:rPr>
        <w:t>закрепленных</w:t>
      </w:r>
      <w:r w:rsidRPr="002432EE">
        <w:rPr>
          <w:rFonts w:ascii="Times New Roman" w:hAnsi="Times New Roman" w:cs="Times New Roman"/>
          <w:color w:val="000000" w:themeColor="text1"/>
          <w:sz w:val="28"/>
          <w:szCs w:val="28"/>
        </w:rPr>
        <w:t> на праве постоянного (бессрочного) пользования, </w:t>
      </w:r>
      <w:r w:rsidRPr="002432EE">
        <w:rPr>
          <w:rFonts w:ascii="Times New Roman" w:hAnsi="Times New Roman" w:cs="Times New Roman"/>
          <w:b/>
          <w:bCs/>
          <w:color w:val="000000" w:themeColor="text1"/>
          <w:sz w:val="28"/>
          <w:szCs w:val="28"/>
        </w:rPr>
        <w:t>после регистрации</w:t>
      </w:r>
      <w:r w:rsidRPr="002432EE">
        <w:rPr>
          <w:rFonts w:ascii="Times New Roman" w:hAnsi="Times New Roman" w:cs="Times New Roman"/>
          <w:color w:val="000000" w:themeColor="text1"/>
          <w:sz w:val="28"/>
          <w:szCs w:val="28"/>
        </w:rPr>
        <w:t> в ЕГРН: счет 103 11.</w:t>
      </w:r>
    </w:p>
    <w:p w:rsidR="00F736EC" w:rsidRPr="002432EE" w:rsidRDefault="00F736EC" w:rsidP="00F736EC">
      <w:pPr>
        <w:ind w:firstLine="709"/>
        <w:jc w:val="both"/>
        <w:rPr>
          <w:rFonts w:ascii="Times New Roman" w:hAnsi="Times New Roman" w:cs="Times New Roman"/>
          <w:b/>
          <w:bCs/>
          <w:color w:val="000000" w:themeColor="text1"/>
          <w:sz w:val="28"/>
          <w:szCs w:val="28"/>
        </w:rPr>
      </w:pPr>
      <w:r w:rsidRPr="002432EE">
        <w:rPr>
          <w:rFonts w:ascii="Times New Roman" w:hAnsi="Times New Roman" w:cs="Times New Roman"/>
          <w:b/>
          <w:bCs/>
          <w:color w:val="000000" w:themeColor="text1"/>
          <w:sz w:val="28"/>
          <w:szCs w:val="28"/>
        </w:rPr>
        <w:t>ВОПРОСЫ ПО УЧЕТУ МАТЕРИАЛЬНЫХ ЗАПАСОВ</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4. Может ли имущество, отнесенное к материальным запасам, использоваться в течение периода, превышающего 12 месяцев?</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Может. Объясняется это следующим образом.</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Одним из критериев отнесения имущества к материальным запасам согласно п. 99 Инструкции № 157н</w:t>
      </w:r>
      <w:r w:rsidRPr="002432EE">
        <w:rPr>
          <w:rStyle w:val="a3"/>
          <w:rFonts w:ascii="Times New Roman" w:hAnsi="Times New Roman" w:cs="Times New Roman"/>
          <w:color w:val="000000" w:themeColor="text1"/>
          <w:sz w:val="28"/>
          <w:szCs w:val="28"/>
        </w:rPr>
        <w:t>*(7)</w:t>
      </w:r>
      <w:r w:rsidRPr="002432EE">
        <w:rPr>
          <w:rFonts w:ascii="Times New Roman" w:hAnsi="Times New Roman" w:cs="Times New Roman"/>
          <w:color w:val="000000" w:themeColor="text1"/>
          <w:sz w:val="28"/>
          <w:szCs w:val="28"/>
        </w:rPr>
        <w:t> является срок использования, составляющий 12 месяцев и менее. Более того, для многих бухгалтеров при классификации имущества на основные средства или материальные запасы срок использования является ключевым критерием.</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В то же время в п. 99 Инструкции № 157н представлен список имущества, относимого к материальным запасам </w:t>
      </w:r>
      <w:r w:rsidRPr="002432EE">
        <w:rPr>
          <w:rFonts w:ascii="Times New Roman" w:hAnsi="Times New Roman" w:cs="Times New Roman"/>
          <w:b/>
          <w:bCs/>
          <w:color w:val="000000" w:themeColor="text1"/>
          <w:sz w:val="28"/>
          <w:szCs w:val="28"/>
        </w:rPr>
        <w:t>независимо</w:t>
      </w:r>
      <w:r w:rsidRPr="002432EE">
        <w:rPr>
          <w:rFonts w:ascii="Times New Roman" w:hAnsi="Times New Roman" w:cs="Times New Roman"/>
          <w:color w:val="000000" w:themeColor="text1"/>
          <w:sz w:val="28"/>
          <w:szCs w:val="28"/>
        </w:rPr>
        <w:t> от срока службы. Это, например, бензомоторные пилы или предметы, предназначенные для выдачи напрокат.</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Кроме того, как показала недавняя позиция судей (Решение АС Республики Карелия от 03.02.2021 по делу № А26-7090/2020), классификация имущества в качестве основных средств или материальных запасов относится к компетенции организации бюджетной сферы. И если должностные лица обоснованно определили срок использования имущества менее 12 месяцев и отнесли его к материальным запасам, тот факт, что имущество используется более 12 месяцев не означает, что при классификации было принято неправильное решение.</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5. Нужно ли при формировании первоначальной стоимости материальных запасов обязательно использовать счет 106 04 "Вложения в материальные запасы"?</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Использование счета 106 04 не обязательно.</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Данный вопрос возникал у всех бухгалтеров при прочтении Методических рекомендаций по применению Федерального стандарта "Запасы", доведенных письмом Минфина России от 01.08.2019 № 02-07-07/58075. В данном письме счет 106 04 применяется повсеместно при принятии к учету материальных запасов.</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lastRenderedPageBreak/>
        <w:t>Однако положения Инструкций №№ 162н, 174н и 183н</w:t>
      </w:r>
      <w:r w:rsidRPr="002432EE">
        <w:rPr>
          <w:rStyle w:val="a3"/>
          <w:rFonts w:ascii="Times New Roman" w:hAnsi="Times New Roman" w:cs="Times New Roman"/>
          <w:color w:val="000000" w:themeColor="text1"/>
          <w:sz w:val="28"/>
          <w:szCs w:val="28"/>
        </w:rPr>
        <w:t>*(8)</w:t>
      </w:r>
      <w:r w:rsidRPr="002432EE">
        <w:rPr>
          <w:rFonts w:ascii="Times New Roman" w:hAnsi="Times New Roman" w:cs="Times New Roman"/>
          <w:color w:val="000000" w:themeColor="text1"/>
          <w:sz w:val="28"/>
          <w:szCs w:val="28"/>
        </w:rPr>
        <w:t> содержат и "прямые" бухгалтерские записи для принятия к учету материальных запасов на соответствующий счет 105 00 сразу со счета 302 34 или 208 34 без использования счета 106 04 (п. 23 Инструкции № 162н, п. 34 Инструкции № 174н, п. 34 Инструкции № 183н). При этом, если необходимо сформировать первоначальную стоимость материального запаса, то необходимо сначала "собрать" ее именно на счете 106 04 и только потом отразить принятие к учету материального запаса по сформированной стоимости.</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6. Можно ли учитывать материальные запасы по КФО "5"?</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Запрета на учет материальных запасов, приобретенных за счет средств субсидии на иные цели (КФО "5"), по КФО "5" нормативно не установлено.</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Сомнение по поводу возможности учета материальных запасов с указанием в 18 разряде номера счета КФО "5" возникает из-за запрета для учета по КФО "5" основных средств. Иными словами, основные средства, приобретенные за счет средств целевой субсидии, должны быть приняты к учету по КФО "4". Это следует из п. 11.2 письма Минфина России и Федерального казначейства от 17.12.2020 №№ 02-04-04/110850, 07-04-05/02-26291 "О составлении и представлении годовой бюджетной отчетности, годовой консолидированной бухгалтерской отчетности государственных бюджетных и автономных учреждений главными администраторами средств федерального бюджета за 2020 год". Аналогичная информация содержалась и ранее в письмах по отчетности.</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В названном письме приведен список счетов, по которым не предусматривается формирование показателей в отчетности. Это счета 7 101 10 000, 7 106 10 000, 5 101 00 000, 6 101 00 000. Как видно, счета 5 105 00 000 среди них нет. Соответственно, материальные запасы можно отражать в учете и отчетности по КФО "5".</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7. Нужно ли переводить запчасти со счета 0 105 36 346 на счет 0 105 36 347 при принятии решения о создании из них основного средства?</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Да, нужно.</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Дело в том, что Федеральным стандартом "Запасы"</w:t>
      </w:r>
      <w:r w:rsidRPr="002432EE">
        <w:rPr>
          <w:rStyle w:val="a3"/>
          <w:rFonts w:ascii="Times New Roman" w:hAnsi="Times New Roman" w:cs="Times New Roman"/>
          <w:color w:val="000000" w:themeColor="text1"/>
          <w:sz w:val="28"/>
          <w:szCs w:val="28"/>
        </w:rPr>
        <w:t>*(10)</w:t>
      </w:r>
      <w:r w:rsidRPr="002432EE">
        <w:rPr>
          <w:rFonts w:ascii="Times New Roman" w:hAnsi="Times New Roman" w:cs="Times New Roman"/>
          <w:color w:val="000000" w:themeColor="text1"/>
          <w:sz w:val="28"/>
          <w:szCs w:val="28"/>
        </w:rPr>
        <w:t xml:space="preserve"> предусмотрена </w:t>
      </w:r>
      <w:proofErr w:type="spellStart"/>
      <w:r w:rsidRPr="002432EE">
        <w:rPr>
          <w:rFonts w:ascii="Times New Roman" w:hAnsi="Times New Roman" w:cs="Times New Roman"/>
          <w:color w:val="000000" w:themeColor="text1"/>
          <w:sz w:val="28"/>
          <w:szCs w:val="28"/>
        </w:rPr>
        <w:t>реклассификация</w:t>
      </w:r>
      <w:proofErr w:type="spellEnd"/>
      <w:r w:rsidRPr="002432EE">
        <w:rPr>
          <w:rFonts w:ascii="Times New Roman" w:hAnsi="Times New Roman" w:cs="Times New Roman"/>
          <w:color w:val="000000" w:themeColor="text1"/>
          <w:sz w:val="28"/>
          <w:szCs w:val="28"/>
        </w:rPr>
        <w:t xml:space="preserve"> материальных запасов в иную группу или категорию объектов учета исходя из новых условий их использования. На направление использования материальных запасов указывает код КОСГУ, отражаемый в 24-26 разрядах номера счета 105 00. В свою очередь, отнесение материальных запасов на соответствующие коды КОСГУ осуществляется по целевому (функциональному) назначению материального запаса (п. 11.4 Порядка № 209н</w:t>
      </w:r>
      <w:r w:rsidRPr="002432EE">
        <w:rPr>
          <w:rStyle w:val="a3"/>
          <w:rFonts w:ascii="Times New Roman" w:hAnsi="Times New Roman" w:cs="Times New Roman"/>
          <w:color w:val="000000" w:themeColor="text1"/>
          <w:sz w:val="28"/>
          <w:szCs w:val="28"/>
        </w:rPr>
        <w:t>*(11)</w:t>
      </w:r>
      <w:r w:rsidRPr="002432EE">
        <w:rPr>
          <w:rFonts w:ascii="Times New Roman" w:hAnsi="Times New Roman" w:cs="Times New Roman"/>
          <w:color w:val="000000" w:themeColor="text1"/>
          <w:sz w:val="28"/>
          <w:szCs w:val="28"/>
        </w:rPr>
        <w:t>).</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lastRenderedPageBreak/>
        <w:t>Таким образом, когда в учреждении было принято решение об использовании имущества в качестве запасных частей, то они были обоснованно учтены на счете 0 105 36 </w:t>
      </w:r>
      <w:r w:rsidRPr="002432EE">
        <w:rPr>
          <w:rFonts w:ascii="Times New Roman" w:hAnsi="Times New Roman" w:cs="Times New Roman"/>
          <w:b/>
          <w:bCs/>
          <w:color w:val="000000" w:themeColor="text1"/>
          <w:sz w:val="28"/>
          <w:szCs w:val="28"/>
        </w:rPr>
        <w:t>346</w:t>
      </w:r>
      <w:r w:rsidRPr="002432EE">
        <w:rPr>
          <w:rFonts w:ascii="Times New Roman" w:hAnsi="Times New Roman" w:cs="Times New Roman"/>
          <w:color w:val="000000" w:themeColor="text1"/>
          <w:sz w:val="28"/>
          <w:szCs w:val="28"/>
        </w:rPr>
        <w:t>, где код 346 КОСГУ показывал направление его использования. Когда же условия использования поменялись (было принято решение о создании из данного имущества основного средства), то согласно Порядку № 209н в 24-26 разрядах уже следует отразить код 347 КОСГУ, показывающий, что материальные запасы будут применяться для целей капитальных вложений (п. 11.4.7 Порядка № 209н</w:t>
      </w:r>
      <w:r w:rsidRPr="002432EE">
        <w:rPr>
          <w:rStyle w:val="a3"/>
          <w:rFonts w:ascii="Times New Roman" w:hAnsi="Times New Roman" w:cs="Times New Roman"/>
          <w:color w:val="000000" w:themeColor="text1"/>
          <w:sz w:val="28"/>
          <w:szCs w:val="28"/>
        </w:rPr>
        <w:t>*(11)</w:t>
      </w:r>
      <w:r w:rsidRPr="002432EE">
        <w:rPr>
          <w:rFonts w:ascii="Times New Roman" w:hAnsi="Times New Roman" w:cs="Times New Roman"/>
          <w:color w:val="000000" w:themeColor="text1"/>
          <w:sz w:val="28"/>
          <w:szCs w:val="28"/>
        </w:rPr>
        <w:t>).</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Согласно положениям Инструкций №№ 162н, 174н и 183н</w:t>
      </w:r>
      <w:r w:rsidRPr="002432EE">
        <w:rPr>
          <w:rStyle w:val="a3"/>
          <w:rFonts w:ascii="Times New Roman" w:hAnsi="Times New Roman" w:cs="Times New Roman"/>
          <w:color w:val="000000" w:themeColor="text1"/>
          <w:sz w:val="28"/>
          <w:szCs w:val="28"/>
        </w:rPr>
        <w:t>*(8)</w:t>
      </w:r>
      <w:r w:rsidRPr="002432EE">
        <w:rPr>
          <w:rFonts w:ascii="Times New Roman" w:hAnsi="Times New Roman" w:cs="Times New Roman"/>
          <w:color w:val="000000" w:themeColor="text1"/>
          <w:sz w:val="28"/>
          <w:szCs w:val="28"/>
        </w:rPr>
        <w:t> </w:t>
      </w:r>
      <w:proofErr w:type="spellStart"/>
      <w:r w:rsidRPr="002432EE">
        <w:rPr>
          <w:rFonts w:ascii="Times New Roman" w:hAnsi="Times New Roman" w:cs="Times New Roman"/>
          <w:color w:val="000000" w:themeColor="text1"/>
          <w:sz w:val="28"/>
          <w:szCs w:val="28"/>
        </w:rPr>
        <w:t>реклассификация</w:t>
      </w:r>
      <w:proofErr w:type="spellEnd"/>
      <w:r w:rsidRPr="002432EE">
        <w:rPr>
          <w:rFonts w:ascii="Times New Roman" w:hAnsi="Times New Roman" w:cs="Times New Roman"/>
          <w:color w:val="000000" w:themeColor="text1"/>
          <w:sz w:val="28"/>
          <w:szCs w:val="28"/>
        </w:rPr>
        <w:t xml:space="preserve"> материальных запасов отражается "прямой" записью:</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Дебет 0 105 36 347 Кредит 0 105 36 346 (п. 23 Инструкции № 162н, п. 36 Инструкции № 174н, п. 36 Инструкции № 183н).</w:t>
      </w:r>
    </w:p>
    <w:p w:rsidR="00F736EC" w:rsidRPr="002432EE" w:rsidRDefault="00F736EC" w:rsidP="00F736EC">
      <w:pPr>
        <w:ind w:firstLine="709"/>
        <w:jc w:val="both"/>
        <w:rPr>
          <w:rFonts w:ascii="Times New Roman" w:hAnsi="Times New Roman" w:cs="Times New Roman"/>
          <w:b/>
          <w:bCs/>
          <w:color w:val="000000" w:themeColor="text1"/>
          <w:sz w:val="28"/>
          <w:szCs w:val="28"/>
        </w:rPr>
      </w:pPr>
      <w:r w:rsidRPr="002432EE">
        <w:rPr>
          <w:rFonts w:ascii="Times New Roman" w:hAnsi="Times New Roman" w:cs="Times New Roman"/>
          <w:b/>
          <w:bCs/>
          <w:color w:val="000000" w:themeColor="text1"/>
          <w:sz w:val="28"/>
          <w:szCs w:val="28"/>
        </w:rPr>
        <w:t>ВОПРОСЫ ПО УЧЕТУ ОСНОВНЫХ СРЕДСТВ</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8. На какие коды КОСГУ отнести расходы по формированию первоначальной стоимости основных средств?</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Согласно </w:t>
      </w:r>
      <w:proofErr w:type="spellStart"/>
      <w:r w:rsidRPr="002432EE">
        <w:rPr>
          <w:rFonts w:ascii="Times New Roman" w:hAnsi="Times New Roman" w:cs="Times New Roman"/>
          <w:color w:val="000000" w:themeColor="text1"/>
          <w:sz w:val="28"/>
          <w:szCs w:val="28"/>
        </w:rPr>
        <w:t>пп</w:t>
      </w:r>
      <w:proofErr w:type="spellEnd"/>
      <w:r w:rsidRPr="002432EE">
        <w:rPr>
          <w:rFonts w:ascii="Times New Roman" w:hAnsi="Times New Roman" w:cs="Times New Roman"/>
          <w:color w:val="000000" w:themeColor="text1"/>
          <w:sz w:val="28"/>
          <w:szCs w:val="28"/>
        </w:rPr>
        <w:t>. 10.2.8, 11.1 Порядка № 209н</w:t>
      </w:r>
      <w:r w:rsidRPr="002432EE">
        <w:rPr>
          <w:rStyle w:val="a3"/>
          <w:rFonts w:ascii="Times New Roman" w:hAnsi="Times New Roman" w:cs="Times New Roman"/>
          <w:color w:val="000000" w:themeColor="text1"/>
          <w:sz w:val="28"/>
          <w:szCs w:val="28"/>
        </w:rPr>
        <w:t>*(11)</w:t>
      </w:r>
      <w:r w:rsidRPr="002432EE">
        <w:rPr>
          <w:rFonts w:ascii="Times New Roman" w:hAnsi="Times New Roman" w:cs="Times New Roman"/>
          <w:color w:val="000000" w:themeColor="text1"/>
          <w:sz w:val="28"/>
          <w:szCs w:val="28"/>
        </w:rPr>
        <w:t> расходы на приобретение основных средств относятся на статью 310 КОСГУ, а расходы, формирующие стоимость основного средства — на подстатью 228 КОСГУ. Таким образом, расходы, формирующие первоначальную стоимость основного средства и относимые в дебет счета 106 01, относятся на коды КОСГУ в следующем порядке:</w:t>
      </w:r>
    </w:p>
    <w:p w:rsidR="00F736EC" w:rsidRPr="002432EE" w:rsidRDefault="00F736EC" w:rsidP="00F736EC">
      <w:pPr>
        <w:numPr>
          <w:ilvl w:val="0"/>
          <w:numId w:val="7"/>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на статью 310 КОСГУ в части стоимости самого основного средства;</w:t>
      </w:r>
    </w:p>
    <w:p w:rsidR="00F736EC" w:rsidRPr="002432EE" w:rsidRDefault="00F736EC" w:rsidP="00F736EC">
      <w:pPr>
        <w:numPr>
          <w:ilvl w:val="0"/>
          <w:numId w:val="7"/>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на подстатью 228 КОСГУ в части стоимости работ, услуг, необходимых для доведения объекта основного средства до состояния, пригодного для эксплуатации. </w:t>
      </w:r>
      <w:r w:rsidRPr="002432EE">
        <w:rPr>
          <w:rFonts w:ascii="Times New Roman" w:hAnsi="Times New Roman" w:cs="Times New Roman"/>
          <w:b/>
          <w:bCs/>
          <w:color w:val="000000" w:themeColor="text1"/>
          <w:sz w:val="28"/>
          <w:szCs w:val="28"/>
        </w:rPr>
        <w:t>Например</w:t>
      </w:r>
      <w:r w:rsidRPr="002432EE">
        <w:rPr>
          <w:rFonts w:ascii="Times New Roman" w:hAnsi="Times New Roman" w:cs="Times New Roman"/>
          <w:color w:val="000000" w:themeColor="text1"/>
          <w:sz w:val="28"/>
          <w:szCs w:val="28"/>
        </w:rPr>
        <w:t>, расходы на доставку основного средства, включаемые согласно решению комиссии по поступлению и выбытию активов в его первоначальную стоимость (относимые в дебет счета 106 01), относятся на подстатью 228 КОСГУ, но не на подстатью 222 КОСГУ. На код 222 КОСГУ расходы по доставке основного средства могут относиться тогда, когда комиссией принято решение о том, что они </w:t>
      </w:r>
      <w:r w:rsidRPr="002432EE">
        <w:rPr>
          <w:rFonts w:ascii="Times New Roman" w:hAnsi="Times New Roman" w:cs="Times New Roman"/>
          <w:b/>
          <w:bCs/>
          <w:color w:val="000000" w:themeColor="text1"/>
          <w:sz w:val="28"/>
          <w:szCs w:val="28"/>
        </w:rPr>
        <w:t>не формируют</w:t>
      </w:r>
      <w:r w:rsidRPr="002432EE">
        <w:rPr>
          <w:rFonts w:ascii="Times New Roman" w:hAnsi="Times New Roman" w:cs="Times New Roman"/>
          <w:color w:val="000000" w:themeColor="text1"/>
          <w:sz w:val="28"/>
          <w:szCs w:val="28"/>
        </w:rPr>
        <w:t> первоначальную стоимость основного средства.</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9. Как учитывать пожарную сигнализацию?</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lastRenderedPageBreak/>
        <w:t xml:space="preserve">Согласно положениям </w:t>
      </w:r>
      <w:proofErr w:type="spellStart"/>
      <w:r w:rsidRPr="002432EE">
        <w:rPr>
          <w:rFonts w:ascii="Times New Roman" w:hAnsi="Times New Roman" w:cs="Times New Roman"/>
          <w:color w:val="000000" w:themeColor="text1"/>
          <w:sz w:val="28"/>
          <w:szCs w:val="28"/>
        </w:rPr>
        <w:t>пп</w:t>
      </w:r>
      <w:proofErr w:type="spellEnd"/>
      <w:r w:rsidRPr="002432EE">
        <w:rPr>
          <w:rFonts w:ascii="Times New Roman" w:hAnsi="Times New Roman" w:cs="Times New Roman"/>
          <w:color w:val="000000" w:themeColor="text1"/>
          <w:sz w:val="28"/>
          <w:szCs w:val="28"/>
        </w:rPr>
        <w:t>. 38, 39, 45 Инструкции № 157н</w:t>
      </w:r>
      <w:r w:rsidRPr="002432EE">
        <w:rPr>
          <w:rStyle w:val="a3"/>
          <w:rFonts w:ascii="Times New Roman" w:hAnsi="Times New Roman" w:cs="Times New Roman"/>
          <w:color w:val="000000" w:themeColor="text1"/>
          <w:sz w:val="28"/>
          <w:szCs w:val="28"/>
        </w:rPr>
        <w:t>*(7)</w:t>
      </w:r>
      <w:r w:rsidRPr="002432EE">
        <w:rPr>
          <w:rFonts w:ascii="Times New Roman" w:hAnsi="Times New Roman" w:cs="Times New Roman"/>
          <w:color w:val="000000" w:themeColor="text1"/>
          <w:sz w:val="28"/>
          <w:szCs w:val="28"/>
        </w:rPr>
        <w:t xml:space="preserve"> и </w:t>
      </w:r>
      <w:proofErr w:type="spellStart"/>
      <w:r w:rsidRPr="002432EE">
        <w:rPr>
          <w:rFonts w:ascii="Times New Roman" w:hAnsi="Times New Roman" w:cs="Times New Roman"/>
          <w:color w:val="000000" w:themeColor="text1"/>
          <w:sz w:val="28"/>
          <w:szCs w:val="28"/>
        </w:rPr>
        <w:t>пп</w:t>
      </w:r>
      <w:proofErr w:type="spellEnd"/>
      <w:r w:rsidRPr="002432EE">
        <w:rPr>
          <w:rFonts w:ascii="Times New Roman" w:hAnsi="Times New Roman" w:cs="Times New Roman"/>
          <w:color w:val="000000" w:themeColor="text1"/>
          <w:sz w:val="28"/>
          <w:szCs w:val="28"/>
        </w:rPr>
        <w:t>. 7, 8 Федерального стандарта "Основные средства"</w:t>
      </w:r>
      <w:r w:rsidRPr="002432EE">
        <w:rPr>
          <w:rStyle w:val="a3"/>
          <w:rFonts w:ascii="Times New Roman" w:hAnsi="Times New Roman" w:cs="Times New Roman"/>
          <w:color w:val="000000" w:themeColor="text1"/>
          <w:sz w:val="28"/>
          <w:szCs w:val="28"/>
        </w:rPr>
        <w:t>*(12)</w:t>
      </w:r>
      <w:r w:rsidRPr="002432EE">
        <w:rPr>
          <w:rFonts w:ascii="Times New Roman" w:hAnsi="Times New Roman" w:cs="Times New Roman"/>
          <w:color w:val="000000" w:themeColor="text1"/>
          <w:sz w:val="28"/>
          <w:szCs w:val="28"/>
        </w:rPr>
        <w:t> пожарная сигнализация может быть учтена двумя способами:</w:t>
      </w:r>
    </w:p>
    <w:p w:rsidR="00F736EC" w:rsidRPr="002432EE" w:rsidRDefault="00F736EC" w:rsidP="00F736EC">
      <w:pPr>
        <w:numPr>
          <w:ilvl w:val="0"/>
          <w:numId w:val="8"/>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если пожарная сигнализация содержит элементы, которые могут быть приняты к учету в качестве основных средств, то они учитываются на соответствующем счете 101 00 "Основные средства", а остальные расходы списываются на финансовый результат текущего года (в дебет счета 401 20 или счета 109 00).</w:t>
      </w:r>
    </w:p>
    <w:p w:rsidR="00F736EC" w:rsidRPr="002432EE" w:rsidRDefault="00F736EC" w:rsidP="00F736EC">
      <w:pPr>
        <w:numPr>
          <w:ilvl w:val="0"/>
          <w:numId w:val="8"/>
        </w:num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если сигнализация не содержит элементов, удовлетворяющих критериям отнесения к основным средствам, то все расходы списываются на финансовый результат текущего года (в дебет счета 401 20 или счета 109 00).</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Несмотря на изложенный общий порядок учета, основанный на положениях нормативных правовых актов, нельзя не отметить, что специалисты Минфина России предусматривают учет единых функционирующих систем, к которым в том числе относится и пожарная сигнализация, как самостоятельного объекта основного средства (письмо Минфина России от 16.05.2019 № 02-05-10/35563). Однако судебная практика показывает, что такой вариант учета нередко вызывает претензии контролирующих органов.</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b/>
          <w:bCs/>
          <w:color w:val="000000" w:themeColor="text1"/>
          <w:sz w:val="28"/>
          <w:szCs w:val="28"/>
        </w:rPr>
        <w:t>10. Как отразить в учете возврат сотрудником имущества, полученного в личное пользование?</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Так как передача основных средств в личное пользование отражается в учете путем их внутреннего перемещения на счете 101 00 с увеличением </w:t>
      </w:r>
      <w:proofErr w:type="spellStart"/>
      <w:r w:rsidRPr="002432EE">
        <w:rPr>
          <w:rFonts w:ascii="Times New Roman" w:hAnsi="Times New Roman" w:cs="Times New Roman"/>
          <w:color w:val="000000" w:themeColor="text1"/>
          <w:sz w:val="28"/>
          <w:szCs w:val="28"/>
        </w:rPr>
        <w:t>забалансового</w:t>
      </w:r>
      <w:proofErr w:type="spellEnd"/>
      <w:r w:rsidRPr="002432EE">
        <w:rPr>
          <w:rFonts w:ascii="Times New Roman" w:hAnsi="Times New Roman" w:cs="Times New Roman"/>
          <w:color w:val="000000" w:themeColor="text1"/>
          <w:sz w:val="28"/>
          <w:szCs w:val="28"/>
        </w:rPr>
        <w:t xml:space="preserve"> счета 27</w:t>
      </w:r>
      <w:r w:rsidRPr="002432EE">
        <w:rPr>
          <w:rStyle w:val="a3"/>
          <w:rFonts w:ascii="Times New Roman" w:hAnsi="Times New Roman" w:cs="Times New Roman"/>
          <w:color w:val="000000" w:themeColor="text1"/>
          <w:sz w:val="28"/>
          <w:szCs w:val="28"/>
        </w:rPr>
        <w:t>*(13</w:t>
      </w:r>
      <w:proofErr w:type="gramStart"/>
      <w:r w:rsidRPr="002432EE">
        <w:rPr>
          <w:rStyle w:val="a3"/>
          <w:rFonts w:ascii="Times New Roman" w:hAnsi="Times New Roman" w:cs="Times New Roman"/>
          <w:color w:val="000000" w:themeColor="text1"/>
          <w:sz w:val="28"/>
          <w:szCs w:val="28"/>
        </w:rPr>
        <w:t>)</w:t>
      </w:r>
      <w:r w:rsidRPr="002432EE">
        <w:rPr>
          <w:rFonts w:ascii="Times New Roman" w:hAnsi="Times New Roman" w:cs="Times New Roman"/>
          <w:color w:val="000000" w:themeColor="text1"/>
          <w:sz w:val="28"/>
          <w:szCs w:val="28"/>
        </w:rPr>
        <w:t> ,</w:t>
      </w:r>
      <w:proofErr w:type="gramEnd"/>
      <w:r w:rsidRPr="002432EE">
        <w:rPr>
          <w:rFonts w:ascii="Times New Roman" w:hAnsi="Times New Roman" w:cs="Times New Roman"/>
          <w:color w:val="000000" w:themeColor="text1"/>
          <w:sz w:val="28"/>
          <w:szCs w:val="28"/>
        </w:rPr>
        <w:t xml:space="preserve"> то возврат на склад отражается также путем внутреннего перемещения объекта основного средства с уменьшением </w:t>
      </w:r>
      <w:proofErr w:type="spellStart"/>
      <w:r w:rsidRPr="002432EE">
        <w:rPr>
          <w:rFonts w:ascii="Times New Roman" w:hAnsi="Times New Roman" w:cs="Times New Roman"/>
          <w:color w:val="000000" w:themeColor="text1"/>
          <w:sz w:val="28"/>
          <w:szCs w:val="28"/>
        </w:rPr>
        <w:t>забалансового</w:t>
      </w:r>
      <w:proofErr w:type="spellEnd"/>
      <w:r w:rsidRPr="002432EE">
        <w:rPr>
          <w:rFonts w:ascii="Times New Roman" w:hAnsi="Times New Roman" w:cs="Times New Roman"/>
          <w:color w:val="000000" w:themeColor="text1"/>
          <w:sz w:val="28"/>
          <w:szCs w:val="28"/>
        </w:rPr>
        <w:t xml:space="preserve"> счета 27:</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Дебет 0 101 ХХ 310 (склад) Кредит 0 101 ХХ 310 (сотрудник) с одновременным уменьшением </w:t>
      </w:r>
      <w:proofErr w:type="spellStart"/>
      <w:r w:rsidRPr="002432EE">
        <w:rPr>
          <w:rFonts w:ascii="Times New Roman" w:hAnsi="Times New Roman" w:cs="Times New Roman"/>
          <w:color w:val="000000" w:themeColor="text1"/>
          <w:sz w:val="28"/>
          <w:szCs w:val="28"/>
        </w:rPr>
        <w:t>забалансового</w:t>
      </w:r>
      <w:proofErr w:type="spellEnd"/>
      <w:r w:rsidRPr="002432EE">
        <w:rPr>
          <w:rFonts w:ascii="Times New Roman" w:hAnsi="Times New Roman" w:cs="Times New Roman"/>
          <w:color w:val="000000" w:themeColor="text1"/>
          <w:sz w:val="28"/>
          <w:szCs w:val="28"/>
        </w:rPr>
        <w:t xml:space="preserve"> счета 27.</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Если же речь идет о возврате материальных запасов, которые при передаче в личное пользование сотруднику списываются с балансового учета и отражаются на </w:t>
      </w:r>
      <w:proofErr w:type="spellStart"/>
      <w:r w:rsidRPr="002432EE">
        <w:rPr>
          <w:rFonts w:ascii="Times New Roman" w:hAnsi="Times New Roman" w:cs="Times New Roman"/>
          <w:color w:val="000000" w:themeColor="text1"/>
          <w:sz w:val="28"/>
          <w:szCs w:val="28"/>
        </w:rPr>
        <w:t>забалансовом</w:t>
      </w:r>
      <w:proofErr w:type="spellEnd"/>
      <w:r w:rsidRPr="002432EE">
        <w:rPr>
          <w:rFonts w:ascii="Times New Roman" w:hAnsi="Times New Roman" w:cs="Times New Roman"/>
          <w:color w:val="000000" w:themeColor="text1"/>
          <w:sz w:val="28"/>
          <w:szCs w:val="28"/>
        </w:rPr>
        <w:t xml:space="preserve"> счете 27</w:t>
      </w:r>
      <w:r w:rsidRPr="002432EE">
        <w:rPr>
          <w:rStyle w:val="a3"/>
          <w:rFonts w:ascii="Times New Roman" w:hAnsi="Times New Roman" w:cs="Times New Roman"/>
          <w:color w:val="000000" w:themeColor="text1"/>
          <w:sz w:val="28"/>
          <w:szCs w:val="28"/>
        </w:rPr>
        <w:t>*(14)</w:t>
      </w:r>
      <w:r w:rsidRPr="002432EE">
        <w:rPr>
          <w:rFonts w:ascii="Times New Roman" w:hAnsi="Times New Roman" w:cs="Times New Roman"/>
          <w:color w:val="000000" w:themeColor="text1"/>
          <w:sz w:val="28"/>
          <w:szCs w:val="28"/>
        </w:rPr>
        <w:t xml:space="preserve">, то их возврат отражается с применением счета 0 401 10 172 и уменьшением </w:t>
      </w:r>
      <w:proofErr w:type="spellStart"/>
      <w:r w:rsidRPr="002432EE">
        <w:rPr>
          <w:rFonts w:ascii="Times New Roman" w:hAnsi="Times New Roman" w:cs="Times New Roman"/>
          <w:color w:val="000000" w:themeColor="text1"/>
          <w:sz w:val="28"/>
          <w:szCs w:val="28"/>
        </w:rPr>
        <w:t>забалансового</w:t>
      </w:r>
      <w:proofErr w:type="spellEnd"/>
      <w:r w:rsidRPr="002432EE">
        <w:rPr>
          <w:rFonts w:ascii="Times New Roman" w:hAnsi="Times New Roman" w:cs="Times New Roman"/>
          <w:color w:val="000000" w:themeColor="text1"/>
          <w:sz w:val="28"/>
          <w:szCs w:val="28"/>
        </w:rPr>
        <w:t xml:space="preserve"> счета 27</w:t>
      </w:r>
      <w:r w:rsidRPr="002432EE">
        <w:rPr>
          <w:rStyle w:val="a3"/>
          <w:rFonts w:ascii="Times New Roman" w:hAnsi="Times New Roman" w:cs="Times New Roman"/>
          <w:color w:val="000000" w:themeColor="text1"/>
          <w:sz w:val="28"/>
          <w:szCs w:val="28"/>
        </w:rPr>
        <w:t>*(15)</w:t>
      </w:r>
      <w:r w:rsidRPr="002432EE">
        <w:rPr>
          <w:rFonts w:ascii="Times New Roman" w:hAnsi="Times New Roman" w:cs="Times New Roman"/>
          <w:color w:val="000000" w:themeColor="text1"/>
          <w:sz w:val="28"/>
          <w:szCs w:val="28"/>
        </w:rPr>
        <w:t>:</w:t>
      </w:r>
    </w:p>
    <w:p w:rsidR="00F736EC" w:rsidRPr="002432EE" w:rsidRDefault="00F736EC" w:rsidP="00F736EC">
      <w:pPr>
        <w:ind w:firstLine="709"/>
        <w:jc w:val="both"/>
        <w:rPr>
          <w:rFonts w:ascii="Times New Roman" w:hAnsi="Times New Roman" w:cs="Times New Roman"/>
          <w:color w:val="000000" w:themeColor="text1"/>
          <w:sz w:val="28"/>
          <w:szCs w:val="28"/>
        </w:rPr>
      </w:pPr>
      <w:r w:rsidRPr="002432EE">
        <w:rPr>
          <w:rFonts w:ascii="Times New Roman" w:hAnsi="Times New Roman" w:cs="Times New Roman"/>
          <w:color w:val="000000" w:themeColor="text1"/>
          <w:sz w:val="28"/>
          <w:szCs w:val="28"/>
        </w:rPr>
        <w:t xml:space="preserve">Дебет 0 105 ХХ 34Х Кредит 0 401 10 172 с одновременным уменьшением </w:t>
      </w:r>
      <w:proofErr w:type="spellStart"/>
      <w:r w:rsidRPr="002432EE">
        <w:rPr>
          <w:rFonts w:ascii="Times New Roman" w:hAnsi="Times New Roman" w:cs="Times New Roman"/>
          <w:color w:val="000000" w:themeColor="text1"/>
          <w:sz w:val="28"/>
          <w:szCs w:val="28"/>
        </w:rPr>
        <w:t>забалансового</w:t>
      </w:r>
      <w:proofErr w:type="spellEnd"/>
      <w:r w:rsidRPr="002432EE">
        <w:rPr>
          <w:rFonts w:ascii="Times New Roman" w:hAnsi="Times New Roman" w:cs="Times New Roman"/>
          <w:color w:val="000000" w:themeColor="text1"/>
          <w:sz w:val="28"/>
          <w:szCs w:val="28"/>
        </w:rPr>
        <w:t xml:space="preserve"> счета 27.</w:t>
      </w:r>
    </w:p>
    <w:bookmarkEnd w:id="0"/>
    <w:p w:rsidR="00B64DE4" w:rsidRPr="002432EE" w:rsidRDefault="00B64DE4" w:rsidP="00F736EC">
      <w:pPr>
        <w:ind w:firstLine="709"/>
        <w:jc w:val="both"/>
        <w:rPr>
          <w:rFonts w:ascii="Times New Roman" w:hAnsi="Times New Roman" w:cs="Times New Roman"/>
          <w:color w:val="000000" w:themeColor="text1"/>
          <w:sz w:val="28"/>
          <w:szCs w:val="28"/>
        </w:rPr>
      </w:pPr>
    </w:p>
    <w:sectPr w:rsidR="00B64DE4" w:rsidRPr="002432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21022"/>
    <w:multiLevelType w:val="multilevel"/>
    <w:tmpl w:val="138A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A5906"/>
    <w:multiLevelType w:val="multilevel"/>
    <w:tmpl w:val="2E40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D2651"/>
    <w:multiLevelType w:val="multilevel"/>
    <w:tmpl w:val="33222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7232C5"/>
    <w:multiLevelType w:val="multilevel"/>
    <w:tmpl w:val="F37E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D6FD5"/>
    <w:multiLevelType w:val="multilevel"/>
    <w:tmpl w:val="18B8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426A06"/>
    <w:multiLevelType w:val="multilevel"/>
    <w:tmpl w:val="8F182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E72956"/>
    <w:multiLevelType w:val="multilevel"/>
    <w:tmpl w:val="0764C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677CDE"/>
    <w:multiLevelType w:val="multilevel"/>
    <w:tmpl w:val="60EED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5"/>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6EC"/>
    <w:rsid w:val="002432EE"/>
    <w:rsid w:val="00B64DE4"/>
    <w:rsid w:val="00F73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F588DC-CE8E-4314-A6F7-7CABC55E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6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75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2083</Words>
  <Characters>11875</Characters>
  <Application>Microsoft Office Word</Application>
  <DocSecurity>0</DocSecurity>
  <Lines>98</Lines>
  <Paragraphs>27</Paragraphs>
  <ScaleCrop>false</ScaleCrop>
  <Company>diakov.net</Company>
  <LinksUpToDate>false</LinksUpToDate>
  <CharactersWithSpaces>13931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Юрист</cp:lastModifiedBy>
  <cp:revision>2</cp:revision>
  <dcterms:created xsi:type="dcterms:W3CDTF">2021-12-09T18:34:00Z</dcterms:created>
  <dcterms:modified xsi:type="dcterms:W3CDTF">2021-12-09T18:38:00Z</dcterms:modified>
</cp:coreProperties>
</file>